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022DF" w14:textId="2BAB9A77" w:rsidR="00EB344A" w:rsidRPr="00EB344A" w:rsidRDefault="00EB344A" w:rsidP="00EB344A">
      <w:pPr>
        <w:rPr>
          <w:rFonts w:ascii="Times New Roman" w:eastAsia="Times New Roman" w:hAnsi="Times New Roman" w:cs="Times New Roman"/>
          <w:lang w:val="en-CA"/>
        </w:rPr>
      </w:pPr>
      <w:r w:rsidRPr="00EB344A">
        <w:rPr>
          <w:rFonts w:ascii="Times New Roman" w:eastAsia="Times New Roman" w:hAnsi="Times New Roman" w:cs="Times New Roman"/>
          <w:lang w:val="en-CA"/>
        </w:rPr>
        <w:t>Description du texte:</w:t>
      </w:r>
      <w:r w:rsidRPr="00EB344A">
        <w:rPr>
          <w:rFonts w:ascii="Times New Roman" w:eastAsia="Times New Roman" w:hAnsi="Times New Roman" w:cs="Times New Roman"/>
          <w:lang w:val="en-CA"/>
        </w:rPr>
        <w:br/>
      </w:r>
      <w:r w:rsidRPr="00EB344A">
        <w:rPr>
          <w:rFonts w:ascii="Times New Roman" w:eastAsia="Times New Roman" w:hAnsi="Times New Roman" w:cs="Times New Roman"/>
          <w:lang w:val="en-CA"/>
        </w:rPr>
        <w:br/>
      </w:r>
      <w:r w:rsidRPr="00EB344A">
        <w:rPr>
          <w:rFonts w:ascii="Times New Roman" w:eastAsia="Times New Roman" w:hAnsi="Times New Roman" w:cs="Times New Roman"/>
          <w:b/>
          <w:bCs/>
          <w:u w:val="single"/>
          <w:lang w:val="en-CA"/>
        </w:rPr>
        <w:t>Prestation d'urgence de OT et POSPH</w:t>
      </w:r>
      <w:r w:rsidRPr="00EB344A">
        <w:rPr>
          <w:rFonts w:ascii="Times New Roman" w:eastAsia="Times New Roman" w:hAnsi="Times New Roman" w:cs="Times New Roman"/>
          <w:b/>
          <w:bCs/>
          <w:u w:val="single"/>
          <w:lang w:val="en-CA"/>
        </w:rPr>
        <w:br/>
      </w:r>
      <w:r w:rsidRPr="00EB344A">
        <w:rPr>
          <w:rFonts w:ascii="Times New Roman" w:eastAsia="Times New Roman" w:hAnsi="Times New Roman" w:cs="Times New Roman"/>
          <w:lang w:val="en-CA"/>
        </w:rPr>
        <w:br/>
        <w:t>Le ministère a annoncé la prolongation de la prestation discrétionnaire d'urgence COVID-19 du programme OT et du POSPH pour trois mois supplémentaires - mai, juin et juillet.</w:t>
      </w:r>
      <w:r w:rsidRPr="00EB344A">
        <w:rPr>
          <w:rFonts w:ascii="inherit" w:eastAsia="Times New Roman" w:hAnsi="inherit" w:cs="Times New Roman"/>
          <w:lang w:val="en-CA"/>
        </w:rPr>
        <w:br/>
      </w:r>
      <w:r w:rsidRPr="00EB344A">
        <w:rPr>
          <w:rFonts w:ascii="inherit" w:eastAsia="Times New Roman" w:hAnsi="inherit" w:cs="Times New Roman"/>
          <w:lang w:val="en-CA"/>
        </w:rPr>
        <w:br/>
        <w:t>Les politiques concernant cette prestation ont subi des changements importants.</w:t>
      </w:r>
      <w:r w:rsidRPr="00EB344A">
        <w:rPr>
          <w:rFonts w:ascii="inherit" w:eastAsia="Times New Roman" w:hAnsi="inherit" w:cs="Times New Roman"/>
          <w:lang w:val="en-CA"/>
        </w:rPr>
        <w:br/>
      </w:r>
      <w:r w:rsidRPr="00EB344A">
        <w:rPr>
          <w:rFonts w:ascii="inherit" w:eastAsia="Times New Roman" w:hAnsi="inherit" w:cs="Times New Roman"/>
          <w:lang w:val="en-CA"/>
        </w:rPr>
        <w:br/>
        <w:t>Il s'agit maintenant d'une prestation mensuelle (et non plus unique) et d'un taux mensuel fixe pour toutes les unités de prestation admissibles (100 $ pour les personnes seules et 200 $ pour les familles). Le mémorandum de la POSPH dit que le taux fixe "sera fourni" ; le mémorandum d'OT dit qu'il "peut être délivré".</w:t>
      </w:r>
      <w:r w:rsidRPr="00EB344A">
        <w:rPr>
          <w:rFonts w:ascii="inherit" w:eastAsia="Times New Roman" w:hAnsi="inherit" w:cs="Times New Roman"/>
          <w:lang w:val="en-CA"/>
        </w:rPr>
        <w:br/>
      </w:r>
      <w:r w:rsidRPr="00EB344A">
        <w:rPr>
          <w:rFonts w:ascii="inherit" w:eastAsia="Times New Roman" w:hAnsi="inherit" w:cs="Times New Roman"/>
          <w:lang w:val="en-CA"/>
        </w:rPr>
        <w:br/>
        <w:t>Il ne sera pas disponible pour les unités qui reçoivent la PCU, sauf dans les cas où la PCU est traité comme étant totalement exempté (lorsqu'il est reçu par des jeunes de moins de 18 ans, des adultes dans l'école secondaire à plein temps et des étudiants post-secondaires à plein temps).</w:t>
      </w:r>
      <w:r w:rsidRPr="00EB344A">
        <w:rPr>
          <w:rFonts w:ascii="inherit" w:eastAsia="Times New Roman" w:hAnsi="inherit" w:cs="Times New Roman"/>
          <w:lang w:val="en-CA"/>
        </w:rPr>
        <w:br/>
      </w:r>
      <w:r w:rsidRPr="00EB344A">
        <w:rPr>
          <w:rFonts w:ascii="inherit" w:eastAsia="Times New Roman" w:hAnsi="inherit" w:cs="Times New Roman"/>
          <w:lang w:val="en-CA"/>
        </w:rPr>
        <w:br/>
        <w:t>Les bénéficiaires qui ont reçu une première prestation d'urgence en mars ou avril et qui remplissent toujours les conditions nécessaires recevront automatiquement la prestation en mai, juin et juillet.</w:t>
      </w:r>
      <w:r w:rsidRPr="00EB344A">
        <w:rPr>
          <w:rFonts w:ascii="inherit" w:eastAsia="Times New Roman" w:hAnsi="inherit" w:cs="Times New Roman"/>
          <w:lang w:val="en-CA"/>
        </w:rPr>
        <w:br/>
      </w:r>
      <w:r w:rsidRPr="00EB344A">
        <w:rPr>
          <w:rFonts w:ascii="inherit" w:eastAsia="Times New Roman" w:hAnsi="inherit" w:cs="Times New Roman"/>
          <w:lang w:val="en-CA"/>
        </w:rPr>
        <w:br/>
        <w:t>Les personnes qui n'ont pas reçu une première prestation d'urgence en mars ou avril devront en faire la demande et préciser leurs besoins liés à la COVID-19. Elle "ne doit pas être délivrée de manière proactive" à toutes les unités de prestations. </w:t>
      </w:r>
      <w:r w:rsidRPr="00EB344A">
        <w:rPr>
          <w:rFonts w:ascii="inherit" w:eastAsia="Times New Roman" w:hAnsi="inherit" w:cs="Times New Roman"/>
          <w:lang w:val="en-CA"/>
        </w:rPr>
        <w:br/>
      </w:r>
      <w:r w:rsidRPr="00EB344A">
        <w:rPr>
          <w:rFonts w:ascii="inherit" w:eastAsia="Times New Roman" w:hAnsi="inherit" w:cs="Times New Roman"/>
          <w:lang w:val="en-CA"/>
        </w:rPr>
        <w:br/>
        <w:t xml:space="preserve">Une équipe centralisée a été mise en place pour aider les bureaux locaux à délivrer la prestation pour les cas ODSP avec une courrielle </w:t>
      </w:r>
      <w:proofErr w:type="gramStart"/>
      <w:r w:rsidRPr="00EB344A">
        <w:rPr>
          <w:rFonts w:ascii="inherit" w:eastAsia="Times New Roman" w:hAnsi="inherit" w:cs="Times New Roman"/>
          <w:lang w:val="en-CA"/>
        </w:rPr>
        <w:t>spécifique :</w:t>
      </w:r>
      <w:proofErr w:type="gramEnd"/>
      <w:r w:rsidRPr="00EB344A">
        <w:rPr>
          <w:rFonts w:ascii="inherit" w:eastAsia="Times New Roman" w:hAnsi="inherit" w:cs="Times New Roman"/>
          <w:lang w:val="en-CA"/>
        </w:rPr>
        <w:t xml:space="preserve"> ODSP.EmergencyBenefit@ontario.ca. </w:t>
      </w:r>
      <w:r w:rsidRPr="00EB344A">
        <w:rPr>
          <w:rFonts w:ascii="inherit" w:eastAsia="Times New Roman" w:hAnsi="inherit" w:cs="Times New Roman"/>
          <w:lang w:val="en-CA"/>
        </w:rPr>
        <w:br/>
      </w:r>
      <w:r w:rsidRPr="00EB344A">
        <w:rPr>
          <w:rFonts w:ascii="inherit" w:eastAsia="Times New Roman" w:hAnsi="inherit" w:cs="Times New Roman"/>
          <w:lang w:val="en-CA"/>
        </w:rPr>
        <w:br/>
        <w:t>Bien que les administrateurs d'OT continuent d'avoir le pouvoir discrétionnaire d'accorder des prestations aux bénéficiaires d'OT et du POSPH, le ministère demande que les agents chargés des dossiers du POSPH ne réfèrent pour l'instant à OT que les clients ayant des " besoins urgents en matière de santé et de sécurité ".</w:t>
      </w:r>
      <w:r w:rsidRPr="00EB344A">
        <w:rPr>
          <w:rFonts w:ascii="inherit" w:eastAsia="Times New Roman" w:hAnsi="inherit" w:cs="Times New Roman"/>
          <w:lang w:val="en-CA"/>
        </w:rPr>
        <w:br/>
      </w:r>
      <w:r w:rsidRPr="00EB344A">
        <w:rPr>
          <w:rFonts w:ascii="inherit" w:eastAsia="Times New Roman" w:hAnsi="inherit" w:cs="Times New Roman"/>
          <w:lang w:val="en-CA"/>
        </w:rPr>
        <w:br/>
        <w:t>La vérification des coûts ne sera pas nécessaire, mais les travailleurs sociaux doivent "utiliser leur pouvoir discrétionnaire pour confirmer que les clients font face à des dépenses extraordinaires" et enregistrer le type de dépenses en question. Voici quelques exemples fournis dans le mémorandum :</w:t>
      </w:r>
      <w:r w:rsidRPr="00EB344A">
        <w:rPr>
          <w:rFonts w:ascii="inherit" w:eastAsia="Times New Roman" w:hAnsi="inherit" w:cs="Times New Roman"/>
          <w:lang w:val="en-CA"/>
        </w:rPr>
        <w:br/>
      </w:r>
      <w:r w:rsidRPr="00EB344A">
        <w:rPr>
          <w:rFonts w:ascii="inherit" w:eastAsia="Times New Roman" w:hAnsi="inherit" w:cs="Times New Roman"/>
          <w:lang w:val="en-CA"/>
        </w:rPr>
        <w:br/>
      </w:r>
      <w:r>
        <w:rPr>
          <w:rFonts w:ascii="inherit" w:eastAsia="Times New Roman" w:hAnsi="inherit" w:cs="Times New Roman"/>
          <w:lang w:val="en-CA"/>
        </w:rPr>
        <w:t xml:space="preserve">- </w:t>
      </w:r>
      <w:r w:rsidRPr="00EB344A">
        <w:rPr>
          <w:rFonts w:ascii="inherit" w:eastAsia="Times New Roman" w:hAnsi="inherit" w:cs="Times New Roman"/>
          <w:lang w:val="en-CA"/>
        </w:rPr>
        <w:t>Équipement de protection individuelle nécessaire pour les visites à l'hôpital ou à la clinique, par exemple pour la dialyse, les rendez-vous chez le médecin pour des problèmes de santé.</w:t>
      </w:r>
      <w:r w:rsidRPr="00EB344A">
        <w:rPr>
          <w:rFonts w:ascii="inherit" w:eastAsia="Times New Roman" w:hAnsi="inherit" w:cs="Times New Roman"/>
          <w:lang w:val="en-CA"/>
        </w:rPr>
        <w:br/>
      </w:r>
      <w:r>
        <w:rPr>
          <w:rFonts w:ascii="inherit" w:eastAsia="Times New Roman" w:hAnsi="inherit" w:cs="Times New Roman"/>
          <w:lang w:val="en-CA"/>
        </w:rPr>
        <w:t>-</w:t>
      </w:r>
      <w:r w:rsidRPr="00EB344A">
        <w:rPr>
          <w:rFonts w:ascii="inherit" w:eastAsia="Times New Roman" w:hAnsi="inherit" w:cs="Times New Roman"/>
          <w:lang w:val="en-CA"/>
        </w:rPr>
        <w:t>Produits de nettoyage pour les personnes dont un membre de la famille a reçu un diagnostique de COVID-19.</w:t>
      </w:r>
      <w:r w:rsidRPr="00EB344A">
        <w:rPr>
          <w:rFonts w:ascii="inherit" w:eastAsia="Times New Roman" w:hAnsi="inherit" w:cs="Times New Roman"/>
          <w:lang w:val="en-CA"/>
        </w:rPr>
        <w:br/>
      </w:r>
      <w:r>
        <w:rPr>
          <w:rFonts w:ascii="inherit" w:eastAsia="Times New Roman" w:hAnsi="inherit" w:cs="Times New Roman"/>
          <w:lang w:val="en-CA"/>
        </w:rPr>
        <w:lastRenderedPageBreak/>
        <w:t>-</w:t>
      </w:r>
      <w:r w:rsidRPr="00EB344A">
        <w:rPr>
          <w:rFonts w:ascii="inherit" w:eastAsia="Times New Roman" w:hAnsi="inherit" w:cs="Times New Roman"/>
          <w:lang w:val="en-CA"/>
        </w:rPr>
        <w:t xml:space="preserve">Les frais de livraison de nourriture, d'équipements médicaux ou d'autres produits essentiels pour les bénéficiaires ou les familles qui sont </w:t>
      </w:r>
      <w:r w:rsidRPr="00EB344A">
        <w:rPr>
          <w:rFonts w:ascii="inherit" w:eastAsia="Times New Roman" w:hAnsi="inherit" w:cs="Times New Roman"/>
        </w:rPr>
        <w:t>isolées</w:t>
      </w:r>
      <w:r w:rsidRPr="00EB344A">
        <w:rPr>
          <w:rFonts w:ascii="inherit" w:eastAsia="Times New Roman" w:hAnsi="inherit" w:cs="Times New Roman"/>
          <w:lang w:val="en-CA"/>
        </w:rPr>
        <w:t xml:space="preserve"> ou mises en quarantaine.</w:t>
      </w:r>
      <w:r w:rsidRPr="00EB344A">
        <w:rPr>
          <w:rFonts w:ascii="inherit" w:eastAsia="Times New Roman" w:hAnsi="inherit" w:cs="Times New Roman"/>
          <w:lang w:val="en-CA"/>
        </w:rPr>
        <w:br/>
      </w:r>
      <w:r>
        <w:rPr>
          <w:rFonts w:ascii="inherit" w:eastAsia="Times New Roman" w:hAnsi="inherit" w:cs="Times New Roman"/>
          <w:lang w:val="en-CA"/>
        </w:rPr>
        <w:t>-</w:t>
      </w:r>
      <w:r w:rsidRPr="00EB344A">
        <w:rPr>
          <w:rFonts w:ascii="inherit" w:eastAsia="Times New Roman" w:hAnsi="inherit" w:cs="Times New Roman"/>
          <w:lang w:val="en-CA"/>
        </w:rPr>
        <w:t xml:space="preserve">Les frais de transport (par exemple, taxi) pour aller chercher des aliments de base, des équipements médicaux ou d'autres produits essentiels pour les bénéficiaires qui évitent les modes de transportation </w:t>
      </w:r>
      <w:r w:rsidRPr="00EB344A">
        <w:rPr>
          <w:rFonts w:ascii="inherit" w:eastAsia="Times New Roman" w:hAnsi="inherit" w:cs="Times New Roman"/>
        </w:rPr>
        <w:t>en</w:t>
      </w:r>
      <w:r w:rsidRPr="00EB344A">
        <w:rPr>
          <w:rFonts w:ascii="inherit" w:eastAsia="Times New Roman" w:hAnsi="inherit" w:cs="Times New Roman"/>
          <w:lang w:val="en-CA"/>
        </w:rPr>
        <w:t xml:space="preserve"> public.</w:t>
      </w:r>
    </w:p>
    <w:p w14:paraId="5866B268" w14:textId="77777777" w:rsidR="00B93033" w:rsidRDefault="00EB344A"/>
    <w:sectPr w:rsidR="00B93033" w:rsidSect="00954E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4A"/>
    <w:rsid w:val="00170D26"/>
    <w:rsid w:val="00377FB5"/>
    <w:rsid w:val="004246E0"/>
    <w:rsid w:val="00954E7F"/>
    <w:rsid w:val="00972220"/>
    <w:rsid w:val="00EB3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0EC3440"/>
  <w15:chartTrackingRefBased/>
  <w15:docId w15:val="{A6D433AE-86A9-4C42-A0D4-1360348E1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EB344A"/>
  </w:style>
  <w:style w:type="character" w:customStyle="1" w:styleId="apple-converted-space">
    <w:name w:val="apple-converted-space"/>
    <w:basedOn w:val="DefaultParagraphFont"/>
    <w:rsid w:val="00EB344A"/>
  </w:style>
  <w:style w:type="character" w:styleId="Hyperlink">
    <w:name w:val="Hyperlink"/>
    <w:basedOn w:val="DefaultParagraphFont"/>
    <w:uiPriority w:val="99"/>
    <w:semiHidden/>
    <w:unhideWhenUsed/>
    <w:rsid w:val="00EB34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429</Words>
  <Characters>2450</Characters>
  <Application>Microsoft Office Word</Application>
  <DocSecurity>0</DocSecurity>
  <Lines>20</Lines>
  <Paragraphs>5</Paragraphs>
  <ScaleCrop>false</ScaleCrop>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2020-05-25T16:12:00Z</dcterms:created>
  <dcterms:modified xsi:type="dcterms:W3CDTF">2020-05-25T16:14:00Z</dcterms:modified>
</cp:coreProperties>
</file>